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25" w:rsidRDefault="00060525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04016E" w:rsidRDefault="0004016E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016E" w:rsidRDefault="0004016E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016E" w:rsidRDefault="0004016E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016E" w:rsidRDefault="0004016E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016E" w:rsidRDefault="0004016E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016E" w:rsidRDefault="0004016E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016E" w:rsidRDefault="0004016E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016E" w:rsidRDefault="0004016E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016E" w:rsidRDefault="0004016E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016E" w:rsidRDefault="0004016E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016E" w:rsidRDefault="0004016E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4016E" w:rsidRPr="0004016E" w:rsidRDefault="0004016E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F71C6" w:rsidRPr="0004016E" w:rsidRDefault="008F71C6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04016E">
        <w:rPr>
          <w:rFonts w:ascii="Sylfaen" w:hAnsi="Sylfaen"/>
          <w:b/>
          <w:sz w:val="28"/>
          <w:szCs w:val="28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ცვლილების შეტანის თაობაზე</w:t>
      </w:r>
    </w:p>
    <w:p w:rsidR="008F71C6" w:rsidRPr="0004016E" w:rsidRDefault="008F71C6" w:rsidP="0004016E">
      <w:pPr>
        <w:spacing w:after="0" w:line="312" w:lineRule="auto"/>
        <w:rPr>
          <w:rFonts w:ascii="Sylfaen" w:hAnsi="Sylfaen"/>
          <w:sz w:val="28"/>
          <w:szCs w:val="28"/>
          <w:lang w:val="ka-GE"/>
        </w:rPr>
      </w:pPr>
    </w:p>
    <w:p w:rsidR="00531946" w:rsidRDefault="008F71C6" w:rsidP="0004016E">
      <w:pPr>
        <w:spacing w:after="0" w:line="312" w:lineRule="auto"/>
        <w:ind w:firstLine="720"/>
        <w:jc w:val="both"/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</w:pPr>
      <w:r w:rsidRPr="0004016E">
        <w:rPr>
          <w:rFonts w:ascii="Sylfaen" w:hAnsi="Sylfaen"/>
          <w:b/>
          <w:sz w:val="28"/>
          <w:szCs w:val="28"/>
          <w:lang w:val="ka-GE"/>
        </w:rPr>
        <w:t>მუხლი 1</w:t>
      </w:r>
      <w:r w:rsidR="00E85055" w:rsidRPr="0004016E">
        <w:rPr>
          <w:rFonts w:ascii="Sylfaen" w:hAnsi="Sylfaen"/>
          <w:b/>
          <w:sz w:val="28"/>
          <w:szCs w:val="28"/>
          <w:lang w:val="ka-GE"/>
        </w:rPr>
        <w:t>.</w:t>
      </w:r>
      <w:r w:rsidR="006825E2" w:rsidRPr="0004016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016E">
        <w:rPr>
          <w:rFonts w:ascii="Sylfaen" w:hAnsi="Sylfaen"/>
          <w:sz w:val="28"/>
          <w:szCs w:val="28"/>
          <w:lang w:val="ka-GE"/>
        </w:rPr>
        <w:t xml:space="preserve">„ნორმატიული აქტების შესახებ“ საქართველოს ორგანული კანონის მე-20 მუხლის მე-4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პუნქტის შესაბამისად, 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(www.matsne.gov.ge, 23/05/2020, 470230000.10.003.022034) შეტანილ იქნეს ცვლილება და დადგენილებით დამტკიცებული „იზოლაციისა და კარანტინის წესების“</w:t>
      </w:r>
      <w:r w:rsidR="008E63B9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:</w:t>
      </w:r>
    </w:p>
    <w:p w:rsidR="0004016E" w:rsidRPr="0004016E" w:rsidRDefault="0004016E" w:rsidP="0004016E">
      <w:pPr>
        <w:spacing w:after="0" w:line="312" w:lineRule="auto"/>
        <w:ind w:firstLine="720"/>
        <w:jc w:val="both"/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</w:pPr>
    </w:p>
    <w:p w:rsidR="002813C2" w:rsidRPr="0004016E" w:rsidRDefault="006825E2" w:rsidP="0004016E">
      <w:pPr>
        <w:spacing w:after="0" w:line="312" w:lineRule="auto"/>
        <w:ind w:firstLine="720"/>
        <w:jc w:val="both"/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</w:pPr>
      <w:r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 xml:space="preserve">1. </w:t>
      </w:r>
      <w:r w:rsidR="00B463A8"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მე-3 მუხლის პირველი პუნქტი ჩამოყალიბდეს შემდეგი რედაქციით:</w:t>
      </w:r>
    </w:p>
    <w:p w:rsidR="00B463A8" w:rsidRPr="0004016E" w:rsidRDefault="00B463A8" w:rsidP="0004016E">
      <w:pPr>
        <w:spacing w:after="0" w:line="312" w:lineRule="auto"/>
        <w:ind w:firstLine="720"/>
        <w:jc w:val="both"/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</w:pP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„1. </w:t>
      </w:r>
      <w:r w:rsidR="0016608E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საქართველოს კანონმდებლობის შესაბამისად </w:t>
      </w:r>
      <w:r w:rsidR="00DD0ADA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დაფუძნებულმა</w:t>
      </w:r>
      <w:r w:rsidR="0016608E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="00DD0ADA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იურიდიულმა</w:t>
      </w:r>
      <w:r w:rsidR="0016608E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 პირმა, რომელიც უზრუნველყოფს ადრეული აღზრდისა და განათლების მომსახურების ან/და სკოლამდელი აღზრდისა და განათლების მომსახურების მიწოდებას ან/და მხოლოდ სასკოლო მზაობის პროგრამის განხორციელებას, აგრეთვე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საგანმანათლებლო დაწესებულებებმა სასწავლო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lastRenderedPageBreak/>
        <w:t>პროცესი უნდა განახორციელონ „სამუშაო ადგილებზე ახალი კორონავირუსის (COVID-19) გავრცელების თავიდან აცილების მიზნით რეკომენდაციების დამტკიცების თაობაზე“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შესაბამისად</w:t>
      </w:r>
      <w:r w:rsidR="006575C5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.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“</w:t>
      </w:r>
      <w:r w:rsid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.</w:t>
      </w:r>
    </w:p>
    <w:p w:rsidR="00313547" w:rsidRPr="0004016E" w:rsidRDefault="00313547" w:rsidP="0004016E">
      <w:pPr>
        <w:spacing w:after="0" w:line="312" w:lineRule="auto"/>
        <w:jc w:val="both"/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</w:pPr>
    </w:p>
    <w:p w:rsidR="00313547" w:rsidRPr="0004016E" w:rsidRDefault="00313547" w:rsidP="0004016E">
      <w:pPr>
        <w:spacing w:after="0" w:line="312" w:lineRule="auto"/>
        <w:ind w:firstLine="720"/>
        <w:jc w:val="both"/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</w:pPr>
      <w:r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 xml:space="preserve">2. მე-3 მუხლის პირველი პუნქტის შემდეგ დაემატოს </w:t>
      </w:r>
      <w:r w:rsidR="00A905DF"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შემდეგი</w:t>
      </w:r>
      <w:r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 xml:space="preserve"> შინაარსის</w:t>
      </w:r>
      <w:r w:rsid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1</w:t>
      </w:r>
      <w:r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vertAlign w:val="superscript"/>
          <w:lang w:val="ka-GE"/>
        </w:rPr>
        <w:t>1</w:t>
      </w:r>
      <w:r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 xml:space="preserve"> პუნქტი:</w:t>
      </w:r>
    </w:p>
    <w:p w:rsidR="00D928B6" w:rsidRPr="0004016E" w:rsidRDefault="00D928B6" w:rsidP="0004016E">
      <w:pPr>
        <w:spacing w:after="0" w:line="312" w:lineRule="auto"/>
        <w:ind w:firstLine="720"/>
        <w:jc w:val="both"/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</w:pP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„1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vertAlign w:val="superscript"/>
          <w:lang w:val="ka-GE"/>
        </w:rPr>
        <w:t>1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. </w:t>
      </w:r>
      <w:r w:rsidR="0016608E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საქართველოს კანონმდებლობის შესაბამისად დაფუძნებულ იურიდიულ </w:t>
      </w:r>
      <w:r w:rsidR="004A2D45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პირებსა</w:t>
      </w:r>
      <w:r w:rsidR="0016608E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, რომლებიც უზრუნველყოფენ ადრეული აღზრდისა და განათლების მომსახურების ან/და სკოლამდელი აღზრდისა</w:t>
      </w:r>
      <w:r w:rsid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="0016608E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და განათლების მომსახურების მიწოდებას ან/და მხოლოდ სასკოლო მზაობის პროგრამის განხორციელებას</w:t>
      </w:r>
      <w:r w:rsidR="004A2D45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,</w:t>
      </w:r>
      <w:r w:rsidR="0016608E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 და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საგანმანათლებლო დაწესებულებებში სასწავლო პროცესის განხორციელება დასაშვებია მხოლოდ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შრომის პირობების ინსპექტირების დეპარტამენტის</w:t>
      </w:r>
      <w:r w:rsidR="004A2D45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უშუალოდ ან ამ წესის მე-9 მუხლის მე-2 და მე-3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რეკომენდაციების</w:t>
      </w:r>
      <w:r w:rsid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შესრულებაზე გაცემული დადებითი დასკვნის საფუძველზე.“.</w:t>
      </w:r>
    </w:p>
    <w:p w:rsidR="00B463A8" w:rsidRPr="0004016E" w:rsidRDefault="00B463A8" w:rsidP="0004016E">
      <w:pPr>
        <w:spacing w:after="0" w:line="312" w:lineRule="auto"/>
        <w:ind w:firstLine="360"/>
        <w:jc w:val="both"/>
        <w:rPr>
          <w:rFonts w:ascii="Sylfaen" w:hAnsi="Sylfaen"/>
          <w:sz w:val="28"/>
          <w:szCs w:val="28"/>
          <w:lang w:val="ka-GE"/>
        </w:rPr>
      </w:pPr>
    </w:p>
    <w:p w:rsidR="00B463A8" w:rsidRPr="0004016E" w:rsidRDefault="00D02C2A" w:rsidP="0004016E">
      <w:pPr>
        <w:spacing w:after="0" w:line="312" w:lineRule="auto"/>
        <w:ind w:firstLine="720"/>
        <w:jc w:val="both"/>
        <w:rPr>
          <w:rFonts w:ascii="Sylfaen" w:hAnsi="Sylfaen"/>
          <w:b/>
          <w:color w:val="000000"/>
          <w:sz w:val="28"/>
          <w:szCs w:val="28"/>
          <w:shd w:val="clear" w:color="auto" w:fill="FFFFFF"/>
          <w:lang w:val="ka-GE"/>
        </w:rPr>
      </w:pPr>
      <w:r w:rsidRPr="0004016E">
        <w:rPr>
          <w:rFonts w:ascii="Sylfaen" w:hAnsi="Sylfaen"/>
          <w:b/>
          <w:sz w:val="28"/>
          <w:szCs w:val="28"/>
          <w:lang w:val="ka-GE"/>
        </w:rPr>
        <w:t>3</w:t>
      </w:r>
      <w:r w:rsidR="006825E2" w:rsidRPr="0004016E">
        <w:rPr>
          <w:rFonts w:ascii="Sylfaen" w:hAnsi="Sylfaen"/>
          <w:b/>
          <w:sz w:val="28"/>
          <w:szCs w:val="28"/>
          <w:lang w:val="ka-GE"/>
        </w:rPr>
        <w:t xml:space="preserve">. </w:t>
      </w:r>
      <w:r w:rsidR="00B463A8"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მე</w:t>
      </w:r>
      <w:r w:rsidR="00B463A8" w:rsidRPr="0004016E">
        <w:rPr>
          <w:rFonts w:ascii="Sylfaen" w:hAnsi="Sylfaen"/>
          <w:b/>
          <w:color w:val="000000"/>
          <w:sz w:val="28"/>
          <w:szCs w:val="28"/>
          <w:shd w:val="clear" w:color="auto" w:fill="FFFFFF"/>
          <w:lang w:val="ka-GE"/>
        </w:rPr>
        <w:t xml:space="preserve">-6 </w:t>
      </w:r>
      <w:r w:rsidR="00B463A8"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მუხლის</w:t>
      </w:r>
      <w:r w:rsidR="00B463A8" w:rsidRPr="0004016E">
        <w:rPr>
          <w:rFonts w:ascii="Sylfaen" w:hAnsi="Sylfaen"/>
          <w:b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="00B463A8"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მე</w:t>
      </w:r>
      <w:r w:rsidR="00B463A8" w:rsidRPr="0004016E">
        <w:rPr>
          <w:rFonts w:ascii="Sylfaen" w:hAnsi="Sylfaen"/>
          <w:b/>
          <w:color w:val="000000"/>
          <w:sz w:val="28"/>
          <w:szCs w:val="28"/>
          <w:shd w:val="clear" w:color="auto" w:fill="FFFFFF"/>
          <w:lang w:val="ka-GE"/>
        </w:rPr>
        <w:t xml:space="preserve">-8 </w:t>
      </w:r>
      <w:r w:rsidR="00B463A8"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პუნქტი</w:t>
      </w:r>
      <w:r w:rsidR="00B463A8" w:rsidRPr="0004016E">
        <w:rPr>
          <w:rFonts w:ascii="Sylfaen" w:hAnsi="Sylfaen"/>
          <w:b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="00B463A8"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ჩამოყალიბდეს</w:t>
      </w:r>
      <w:r w:rsidR="00B463A8" w:rsidRPr="0004016E">
        <w:rPr>
          <w:rFonts w:ascii="Sylfaen" w:hAnsi="Sylfaen"/>
          <w:b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="00B463A8"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შემდეგი</w:t>
      </w:r>
      <w:r w:rsidR="00B463A8" w:rsidRPr="0004016E">
        <w:rPr>
          <w:rFonts w:ascii="Sylfaen" w:hAnsi="Sylfaen"/>
          <w:b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="00B463A8"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რედაქციით</w:t>
      </w:r>
      <w:r w:rsidR="00B463A8" w:rsidRPr="0004016E">
        <w:rPr>
          <w:rFonts w:ascii="Sylfaen" w:hAnsi="Sylfaen"/>
          <w:b/>
          <w:color w:val="000000"/>
          <w:sz w:val="28"/>
          <w:szCs w:val="28"/>
          <w:shd w:val="clear" w:color="auto" w:fill="FFFFFF"/>
          <w:lang w:val="ka-GE"/>
        </w:rPr>
        <w:t>:</w:t>
      </w:r>
    </w:p>
    <w:p w:rsidR="00B463A8" w:rsidRPr="0004016E" w:rsidRDefault="00B463A8" w:rsidP="0004016E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„8.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ყველა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ეკონომიკური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საქმიანობა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უნდა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განხორციელდეს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ობიექტის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სპეციფიკის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გათვალისწინებით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,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არანაკლებ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2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მეტრის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სოციალური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დისტანციის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დაცვითა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და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პირბადით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(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გარდა</w:t>
      </w:r>
      <w:r w:rsidR="00DD0ADA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 მე-3 მუხლის</w:t>
      </w:r>
      <w:r w:rsidR="006575C5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 პირველი </w:t>
      </w:r>
      <w:r w:rsidR="00DD0ADA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პუნქტით გათვალისწინებული დაწესებულებებისა,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სადაც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ამ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პუნქტით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გათვალისწინებული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სოციალური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დისტანცია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განისაზღვრება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არანაკლებ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1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მეტრით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>), „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სამუშაო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ადგილებზე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ახალი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კორონავირუსის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(COVID-19)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lastRenderedPageBreak/>
        <w:t>გავრცელების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თავიდან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აცილების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მიზნით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რეკომენდაციების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დამტკიცების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თაობაზე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“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საქართველოს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ოკუპირებული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ტერიტორიებიდან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დევნილთა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,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შრომის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,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ჯანმრთელობისა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და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სოციალური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დაცვის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მინისტრის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ბრძანების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შესაბამისად</w:t>
      </w:r>
      <w:r w:rsidRP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>.“</w:t>
      </w:r>
      <w:r w:rsidR="0004016E">
        <w:rPr>
          <w:rFonts w:ascii="Sylfaen" w:hAnsi="Sylfaen"/>
          <w:color w:val="000000"/>
          <w:sz w:val="28"/>
          <w:szCs w:val="28"/>
          <w:shd w:val="clear" w:color="auto" w:fill="FFFFFF"/>
          <w:lang w:val="ka-GE"/>
        </w:rPr>
        <w:t xml:space="preserve">. </w:t>
      </w:r>
    </w:p>
    <w:p w:rsidR="00E85055" w:rsidRPr="0004016E" w:rsidRDefault="00E85055" w:rsidP="0004016E">
      <w:pPr>
        <w:spacing w:after="0" w:line="312" w:lineRule="auto"/>
        <w:ind w:firstLine="360"/>
        <w:jc w:val="both"/>
        <w:rPr>
          <w:rFonts w:ascii="Sylfaen" w:hAnsi="Sylfaen"/>
          <w:sz w:val="28"/>
          <w:szCs w:val="28"/>
          <w:lang w:val="ka-GE"/>
        </w:rPr>
      </w:pPr>
    </w:p>
    <w:p w:rsidR="00E85055" w:rsidRPr="0004016E" w:rsidRDefault="00E85055" w:rsidP="0004016E">
      <w:pPr>
        <w:spacing w:after="0" w:line="312" w:lineRule="auto"/>
        <w:ind w:firstLine="720"/>
        <w:jc w:val="both"/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</w:pPr>
      <w:r w:rsidRPr="0004016E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მუხლი 2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.</w:t>
      </w:r>
      <w:r w:rsidR="006825E2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დადგენილება ამოქმედდეს </w:t>
      </w:r>
      <w:r w:rsidR="00785879" w:rsidRPr="0004016E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გამოქვეყნებისთანავე.</w:t>
      </w:r>
    </w:p>
    <w:p w:rsidR="0004016E" w:rsidRDefault="0004016E" w:rsidP="0004016E">
      <w:pPr>
        <w:spacing w:after="0" w:line="31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04016E" w:rsidRDefault="0004016E" w:rsidP="0004016E">
      <w:pPr>
        <w:spacing w:after="0" w:line="31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04016E" w:rsidRDefault="0004016E" w:rsidP="0004016E">
      <w:pPr>
        <w:spacing w:after="0" w:line="31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AE3C00" w:rsidRPr="0004016E" w:rsidRDefault="004F46AF" w:rsidP="0004016E">
      <w:pPr>
        <w:spacing w:after="0" w:line="312" w:lineRule="auto"/>
        <w:jc w:val="both"/>
        <w:rPr>
          <w:rFonts w:ascii="Sylfaen" w:hAnsi="Sylfaen"/>
          <w:sz w:val="28"/>
          <w:szCs w:val="28"/>
          <w:lang w:val="ka-GE"/>
        </w:rPr>
      </w:pPr>
      <w:r w:rsidRPr="0004016E">
        <w:rPr>
          <w:rFonts w:ascii="Sylfaen" w:hAnsi="Sylfaen"/>
          <w:b/>
          <w:sz w:val="28"/>
          <w:szCs w:val="28"/>
          <w:lang w:val="ka-GE"/>
        </w:rPr>
        <w:t>პრემიერ</w:t>
      </w:r>
      <w:r w:rsidR="006825E2" w:rsidRPr="0004016E">
        <w:rPr>
          <w:rFonts w:ascii="Sylfaen" w:hAnsi="Sylfaen"/>
          <w:b/>
          <w:sz w:val="28"/>
          <w:szCs w:val="28"/>
          <w:lang w:val="ka-GE"/>
        </w:rPr>
        <w:t>-</w:t>
      </w:r>
      <w:r w:rsidRPr="0004016E">
        <w:rPr>
          <w:rFonts w:ascii="Sylfaen" w:hAnsi="Sylfaen"/>
          <w:b/>
          <w:sz w:val="28"/>
          <w:szCs w:val="28"/>
          <w:lang w:val="ka-GE"/>
        </w:rPr>
        <w:t>მინისტრი</w:t>
      </w:r>
      <w:r w:rsidRPr="0004016E">
        <w:rPr>
          <w:rFonts w:ascii="Sylfaen" w:hAnsi="Sylfaen"/>
          <w:b/>
          <w:sz w:val="28"/>
          <w:szCs w:val="28"/>
          <w:lang w:val="ka-GE"/>
        </w:rPr>
        <w:tab/>
        <w:t xml:space="preserve">                                        </w:t>
      </w:r>
      <w:r w:rsidR="006825E2" w:rsidRPr="0004016E">
        <w:rPr>
          <w:rFonts w:ascii="Sylfaen" w:hAnsi="Sylfaen"/>
          <w:b/>
          <w:sz w:val="28"/>
          <w:szCs w:val="28"/>
          <w:lang w:val="ka-GE"/>
        </w:rPr>
        <w:t xml:space="preserve">                      </w:t>
      </w:r>
      <w:r w:rsidR="0004016E">
        <w:rPr>
          <w:rFonts w:ascii="Sylfaen" w:hAnsi="Sylfaen"/>
          <w:b/>
          <w:sz w:val="28"/>
          <w:szCs w:val="28"/>
          <w:lang w:val="ka-GE"/>
        </w:rPr>
        <w:t xml:space="preserve">     </w:t>
      </w:r>
      <w:r w:rsidRPr="0004016E">
        <w:rPr>
          <w:rFonts w:ascii="Sylfaen" w:hAnsi="Sylfaen"/>
          <w:b/>
          <w:sz w:val="28"/>
          <w:szCs w:val="28"/>
          <w:lang w:val="ka-GE"/>
        </w:rPr>
        <w:t>გიორგი გახარია</w:t>
      </w:r>
    </w:p>
    <w:p w:rsidR="00AE3C00" w:rsidRPr="0004016E" w:rsidRDefault="00AE3C00" w:rsidP="0004016E">
      <w:pPr>
        <w:spacing w:after="0" w:line="312" w:lineRule="auto"/>
        <w:rPr>
          <w:rFonts w:ascii="Sylfaen" w:hAnsi="Sylfaen"/>
          <w:sz w:val="28"/>
          <w:szCs w:val="28"/>
          <w:lang w:val="ka-GE"/>
        </w:rPr>
      </w:pPr>
    </w:p>
    <w:p w:rsidR="00DD0ADA" w:rsidRPr="0004016E" w:rsidRDefault="00DD0ADA" w:rsidP="0004016E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E3C00" w:rsidRPr="004A2D45" w:rsidRDefault="00AE3C00" w:rsidP="0004016E">
      <w:pPr>
        <w:spacing w:after="0" w:line="312" w:lineRule="auto"/>
        <w:jc w:val="both"/>
        <w:rPr>
          <w:rFonts w:ascii="Sylfaen" w:hAnsi="Sylfaen"/>
          <w:sz w:val="28"/>
          <w:szCs w:val="28"/>
          <w:lang w:val="ka-GE"/>
        </w:rPr>
      </w:pPr>
    </w:p>
    <w:sectPr w:rsidR="00AE3C00" w:rsidRPr="004A2D45" w:rsidSect="0004016E">
      <w:headerReference w:type="default" r:id="rId7"/>
      <w:pgSz w:w="11906" w:h="16838" w:code="9"/>
      <w:pgMar w:top="1259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63" w:rsidRDefault="003D3663" w:rsidP="006825E2">
      <w:pPr>
        <w:spacing w:after="0" w:line="240" w:lineRule="auto"/>
      </w:pPr>
      <w:r>
        <w:separator/>
      </w:r>
    </w:p>
  </w:endnote>
  <w:endnote w:type="continuationSeparator" w:id="0">
    <w:p w:rsidR="003D3663" w:rsidRDefault="003D3663" w:rsidP="0068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63" w:rsidRDefault="003D3663" w:rsidP="006825E2">
      <w:pPr>
        <w:spacing w:after="0" w:line="240" w:lineRule="auto"/>
      </w:pPr>
      <w:r>
        <w:separator/>
      </w:r>
    </w:p>
  </w:footnote>
  <w:footnote w:type="continuationSeparator" w:id="0">
    <w:p w:rsidR="003D3663" w:rsidRDefault="003D3663" w:rsidP="00682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5958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825E2" w:rsidRDefault="006825E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1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25E2" w:rsidRDefault="00682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225C0"/>
    <w:multiLevelType w:val="hybridMultilevel"/>
    <w:tmpl w:val="5E16D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15"/>
    <w:rsid w:val="00011E6F"/>
    <w:rsid w:val="0004016E"/>
    <w:rsid w:val="000502ED"/>
    <w:rsid w:val="00050525"/>
    <w:rsid w:val="00060525"/>
    <w:rsid w:val="001026D4"/>
    <w:rsid w:val="00121524"/>
    <w:rsid w:val="0016608E"/>
    <w:rsid w:val="001A4F49"/>
    <w:rsid w:val="001A582D"/>
    <w:rsid w:val="001C333A"/>
    <w:rsid w:val="0023241D"/>
    <w:rsid w:val="00255109"/>
    <w:rsid w:val="00276181"/>
    <w:rsid w:val="002813C2"/>
    <w:rsid w:val="002B68FA"/>
    <w:rsid w:val="002D6582"/>
    <w:rsid w:val="003112AB"/>
    <w:rsid w:val="00313547"/>
    <w:rsid w:val="00326822"/>
    <w:rsid w:val="00357A3B"/>
    <w:rsid w:val="00373D1E"/>
    <w:rsid w:val="0037716C"/>
    <w:rsid w:val="00387FE6"/>
    <w:rsid w:val="003B1035"/>
    <w:rsid w:val="003D3663"/>
    <w:rsid w:val="003F0F62"/>
    <w:rsid w:val="00422C87"/>
    <w:rsid w:val="004606E2"/>
    <w:rsid w:val="004A2D45"/>
    <w:rsid w:val="004C2FB3"/>
    <w:rsid w:val="004D3858"/>
    <w:rsid w:val="004F1094"/>
    <w:rsid w:val="004F46AF"/>
    <w:rsid w:val="00521E13"/>
    <w:rsid w:val="00531946"/>
    <w:rsid w:val="00565754"/>
    <w:rsid w:val="00582615"/>
    <w:rsid w:val="005C5228"/>
    <w:rsid w:val="005D3365"/>
    <w:rsid w:val="006509BC"/>
    <w:rsid w:val="006575C5"/>
    <w:rsid w:val="006825E2"/>
    <w:rsid w:val="006A5378"/>
    <w:rsid w:val="00717F04"/>
    <w:rsid w:val="00732F38"/>
    <w:rsid w:val="0075303F"/>
    <w:rsid w:val="00776059"/>
    <w:rsid w:val="00776D23"/>
    <w:rsid w:val="00782105"/>
    <w:rsid w:val="00785879"/>
    <w:rsid w:val="007A3EE3"/>
    <w:rsid w:val="007B2F4B"/>
    <w:rsid w:val="007D0851"/>
    <w:rsid w:val="007E41FE"/>
    <w:rsid w:val="007F7F43"/>
    <w:rsid w:val="008007C5"/>
    <w:rsid w:val="00804815"/>
    <w:rsid w:val="00847727"/>
    <w:rsid w:val="00884FDE"/>
    <w:rsid w:val="008E236A"/>
    <w:rsid w:val="008E5F66"/>
    <w:rsid w:val="008E63B9"/>
    <w:rsid w:val="008F6CC7"/>
    <w:rsid w:val="008F71C6"/>
    <w:rsid w:val="00910220"/>
    <w:rsid w:val="009A07B4"/>
    <w:rsid w:val="009C0066"/>
    <w:rsid w:val="009C4046"/>
    <w:rsid w:val="009D4CD1"/>
    <w:rsid w:val="00A32BAF"/>
    <w:rsid w:val="00A53A3C"/>
    <w:rsid w:val="00A65ADA"/>
    <w:rsid w:val="00A72C1B"/>
    <w:rsid w:val="00A905DF"/>
    <w:rsid w:val="00AC333E"/>
    <w:rsid w:val="00AD5FCA"/>
    <w:rsid w:val="00AE3C00"/>
    <w:rsid w:val="00AF2DFE"/>
    <w:rsid w:val="00B03981"/>
    <w:rsid w:val="00B463A8"/>
    <w:rsid w:val="00BE07AE"/>
    <w:rsid w:val="00BF15AD"/>
    <w:rsid w:val="00C076C4"/>
    <w:rsid w:val="00C31C06"/>
    <w:rsid w:val="00C449A5"/>
    <w:rsid w:val="00C60132"/>
    <w:rsid w:val="00CC5494"/>
    <w:rsid w:val="00CD7EA2"/>
    <w:rsid w:val="00CE2B21"/>
    <w:rsid w:val="00D02C2A"/>
    <w:rsid w:val="00D64163"/>
    <w:rsid w:val="00D91C40"/>
    <w:rsid w:val="00D928B6"/>
    <w:rsid w:val="00DC5CCB"/>
    <w:rsid w:val="00DD0ADA"/>
    <w:rsid w:val="00DF29EA"/>
    <w:rsid w:val="00DF7D7A"/>
    <w:rsid w:val="00E26DBA"/>
    <w:rsid w:val="00E3126C"/>
    <w:rsid w:val="00E33363"/>
    <w:rsid w:val="00E456E9"/>
    <w:rsid w:val="00E747FC"/>
    <w:rsid w:val="00E85055"/>
    <w:rsid w:val="00EB47D7"/>
    <w:rsid w:val="00ED278E"/>
    <w:rsid w:val="00F05213"/>
    <w:rsid w:val="00F122E1"/>
    <w:rsid w:val="00F32539"/>
    <w:rsid w:val="00F61EAC"/>
    <w:rsid w:val="00FA16B6"/>
    <w:rsid w:val="00FC72E1"/>
    <w:rsid w:val="00FD41AB"/>
    <w:rsid w:val="00FD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A7092-86BD-4680-B96C-B13451DE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E2"/>
  </w:style>
  <w:style w:type="paragraph" w:styleId="Footer">
    <w:name w:val="footer"/>
    <w:basedOn w:val="Normal"/>
    <w:link w:val="FooterChar"/>
    <w:uiPriority w:val="99"/>
    <w:unhideWhenUsed/>
    <w:rsid w:val="00682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E2"/>
  </w:style>
  <w:style w:type="paragraph" w:styleId="NormalWeb">
    <w:name w:val="Normal (Web)"/>
    <w:basedOn w:val="Normal"/>
    <w:uiPriority w:val="99"/>
    <w:semiHidden/>
    <w:unhideWhenUsed/>
    <w:rsid w:val="0056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Shorena Okropiridze</cp:lastModifiedBy>
  <cp:revision>2</cp:revision>
  <dcterms:created xsi:type="dcterms:W3CDTF">2020-08-31T11:25:00Z</dcterms:created>
  <dcterms:modified xsi:type="dcterms:W3CDTF">2020-08-31T11:25:00Z</dcterms:modified>
</cp:coreProperties>
</file>